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ook w:val="04A0" w:firstRow="1" w:lastRow="0" w:firstColumn="1" w:lastColumn="0" w:noHBand="0" w:noVBand="1"/>
      </w:tblPr>
      <w:tblGrid>
        <w:gridCol w:w="9212"/>
      </w:tblGrid>
      <w:tr w:rsidR="008C3360" w:rsidRPr="008C3360" w14:paraId="429E81F6" w14:textId="77777777" w:rsidTr="00706946">
        <w:tc>
          <w:tcPr>
            <w:tcW w:w="9212" w:type="dxa"/>
          </w:tcPr>
          <w:p w14:paraId="68840F76" w14:textId="212EBD5A" w:rsidR="008C3360" w:rsidRPr="008C3360" w:rsidRDefault="008C3360" w:rsidP="008C3360">
            <w:pPr>
              <w:overflowPunct/>
              <w:autoSpaceDE/>
              <w:autoSpaceDN/>
              <w:adjustRightInd/>
              <w:spacing w:after="200" w:line="276" w:lineRule="auto"/>
              <w:jc w:val="both"/>
              <w:textAlignment w:val="auto"/>
              <w:rPr>
                <w:rFonts w:ascii="Palatino Linotype" w:eastAsiaTheme="minorHAnsi" w:hAnsi="Palatino Linotype" w:cstheme="minorBidi"/>
                <w:b/>
                <w:sz w:val="22"/>
                <w:szCs w:val="22"/>
                <w:lang w:eastAsia="en-US"/>
              </w:rPr>
            </w:pPr>
            <w:r>
              <w:rPr>
                <w:rFonts w:ascii="Palatino Linotype" w:eastAsiaTheme="minorHAnsi" w:hAnsi="Palatino Linotype" w:cstheme="minorBidi"/>
                <w:b/>
                <w:sz w:val="22"/>
                <w:szCs w:val="22"/>
                <w:lang w:eastAsia="en-US"/>
              </w:rPr>
              <w:t>Thema</w:t>
            </w:r>
            <w:r w:rsidRPr="008C3360">
              <w:rPr>
                <w:rFonts w:ascii="Palatino Linotype" w:eastAsiaTheme="minorHAnsi" w:hAnsi="Palatino Linotype" w:cstheme="minorBidi"/>
                <w:b/>
                <w:sz w:val="22"/>
                <w:szCs w:val="22"/>
                <w:lang w:eastAsia="en-US"/>
              </w:rPr>
              <w:t xml:space="preserve"> </w:t>
            </w:r>
            <w:r w:rsidRPr="008C3360">
              <w:rPr>
                <w:rFonts w:ascii="Palatino Linotype" w:eastAsiaTheme="minorHAnsi" w:hAnsi="Palatino Linotype" w:cstheme="minorBidi"/>
                <w:b/>
                <w:color w:val="FF0000"/>
                <w:sz w:val="22"/>
                <w:szCs w:val="22"/>
                <w:lang w:eastAsia="en-US"/>
              </w:rPr>
              <w:t>„Recht auf Privatsphäre und persönliche Ehre“</w:t>
            </w:r>
          </w:p>
          <w:p w14:paraId="2D521FE6" w14:textId="77777777" w:rsidR="008C3360" w:rsidRPr="008C3360" w:rsidRDefault="008C3360" w:rsidP="008C3360">
            <w:pPr>
              <w:overflowPunct/>
              <w:autoSpaceDE/>
              <w:autoSpaceDN/>
              <w:adjustRightInd/>
              <w:spacing w:line="276" w:lineRule="auto"/>
              <w:jc w:val="both"/>
              <w:textAlignment w:val="auto"/>
              <w:rPr>
                <w:rFonts w:ascii="Palatino Linotype" w:eastAsiaTheme="minorHAnsi" w:hAnsi="Palatino Linotype" w:cstheme="minorBidi"/>
                <w:sz w:val="22"/>
                <w:szCs w:val="22"/>
                <w:lang w:eastAsia="en-US"/>
              </w:rPr>
            </w:pPr>
            <w:r w:rsidRPr="008C3360">
              <w:rPr>
                <w:rFonts w:ascii="Palatino Linotype" w:eastAsiaTheme="minorHAnsi" w:hAnsi="Palatino Linotype" w:cstheme="minorBidi"/>
                <w:b/>
                <w:sz w:val="22"/>
                <w:szCs w:val="22"/>
                <w:lang w:eastAsia="en-US"/>
              </w:rPr>
              <w:t>Dauer</w:t>
            </w:r>
            <w:r w:rsidRPr="008C3360">
              <w:rPr>
                <w:rFonts w:ascii="Palatino Linotype" w:eastAsiaTheme="minorHAnsi" w:hAnsi="Palatino Linotype" w:cstheme="minorBidi"/>
                <w:sz w:val="22"/>
                <w:szCs w:val="22"/>
                <w:lang w:eastAsia="en-US"/>
              </w:rPr>
              <w:t xml:space="preserve">: 45 -60 Minuten </w:t>
            </w:r>
          </w:p>
        </w:tc>
      </w:tr>
      <w:tr w:rsidR="008C3360" w:rsidRPr="008C3360" w14:paraId="7096E012" w14:textId="77777777" w:rsidTr="00706946">
        <w:tc>
          <w:tcPr>
            <w:tcW w:w="9212" w:type="dxa"/>
          </w:tcPr>
          <w:p w14:paraId="55EC982D" w14:textId="54CC44C9" w:rsidR="008C3360" w:rsidRPr="008C3360" w:rsidRDefault="008C3360" w:rsidP="008C3360">
            <w:pPr>
              <w:overflowPunct/>
              <w:autoSpaceDE/>
              <w:autoSpaceDN/>
              <w:adjustRightInd/>
              <w:spacing w:line="276" w:lineRule="auto"/>
              <w:jc w:val="both"/>
              <w:textAlignment w:val="auto"/>
              <w:rPr>
                <w:rFonts w:ascii="Palatino Linotype" w:eastAsiaTheme="minorHAnsi" w:hAnsi="Palatino Linotype" w:cstheme="minorBidi"/>
                <w:sz w:val="22"/>
                <w:szCs w:val="22"/>
                <w:lang w:eastAsia="en-US"/>
              </w:rPr>
            </w:pPr>
            <w:r w:rsidRPr="008C3360">
              <w:rPr>
                <w:rFonts w:ascii="Palatino Linotype" w:eastAsiaTheme="minorHAnsi" w:hAnsi="Palatino Linotype" w:cstheme="minorBidi"/>
                <w:b/>
                <w:sz w:val="22"/>
                <w:szCs w:val="22"/>
                <w:lang w:eastAsia="en-US"/>
              </w:rPr>
              <w:t>Alter</w:t>
            </w:r>
            <w:r w:rsidRPr="008C3360">
              <w:rPr>
                <w:rFonts w:ascii="Palatino Linotype" w:eastAsiaTheme="minorHAnsi" w:hAnsi="Palatino Linotype" w:cstheme="minorBidi"/>
                <w:sz w:val="22"/>
                <w:szCs w:val="22"/>
                <w:lang w:eastAsia="en-US"/>
              </w:rPr>
              <w:t>: 7-10 Jahre</w:t>
            </w:r>
          </w:p>
        </w:tc>
      </w:tr>
      <w:tr w:rsidR="008C3360" w:rsidRPr="008C3360" w14:paraId="2A112389" w14:textId="77777777" w:rsidTr="00706946">
        <w:tc>
          <w:tcPr>
            <w:tcW w:w="9212" w:type="dxa"/>
          </w:tcPr>
          <w:p w14:paraId="671EF7B1" w14:textId="77777777" w:rsidR="008C3360" w:rsidRPr="008C3360" w:rsidRDefault="008C3360" w:rsidP="008C3360">
            <w:pPr>
              <w:overflowPunct/>
              <w:autoSpaceDE/>
              <w:autoSpaceDN/>
              <w:adjustRightInd/>
              <w:spacing w:after="200" w:line="276" w:lineRule="auto"/>
              <w:jc w:val="both"/>
              <w:textAlignment w:val="auto"/>
              <w:rPr>
                <w:rFonts w:ascii="Palatino Linotype" w:eastAsiaTheme="minorHAnsi" w:hAnsi="Palatino Linotype" w:cstheme="minorBidi"/>
                <w:sz w:val="22"/>
                <w:szCs w:val="22"/>
                <w:lang w:eastAsia="en-US"/>
              </w:rPr>
            </w:pPr>
            <w:r w:rsidRPr="008C3360">
              <w:rPr>
                <w:rFonts w:ascii="Palatino Linotype" w:eastAsiaTheme="minorHAnsi" w:hAnsi="Palatino Linotype" w:cstheme="minorBidi"/>
                <w:b/>
                <w:sz w:val="22"/>
                <w:szCs w:val="22"/>
                <w:lang w:eastAsia="en-US"/>
              </w:rPr>
              <w:t>Gruppengröße</w:t>
            </w:r>
            <w:r w:rsidRPr="008C3360">
              <w:rPr>
                <w:rFonts w:ascii="Palatino Linotype" w:eastAsiaTheme="minorHAnsi" w:hAnsi="Palatino Linotype" w:cstheme="minorBidi"/>
                <w:sz w:val="22"/>
                <w:szCs w:val="22"/>
                <w:lang w:eastAsia="en-US"/>
              </w:rPr>
              <w:t xml:space="preserve">: digital beliebig (sonst ca. 12 Kinder) </w:t>
            </w:r>
          </w:p>
        </w:tc>
      </w:tr>
      <w:tr w:rsidR="008C3360" w:rsidRPr="008C3360" w14:paraId="05C5FA18" w14:textId="77777777" w:rsidTr="00706946">
        <w:tc>
          <w:tcPr>
            <w:tcW w:w="9212" w:type="dxa"/>
          </w:tcPr>
          <w:p w14:paraId="293FBEAC" w14:textId="77777777" w:rsidR="008C3360" w:rsidRDefault="008C3360" w:rsidP="008C3360">
            <w:pPr>
              <w:overflowPunct/>
              <w:autoSpaceDE/>
              <w:autoSpaceDN/>
              <w:adjustRightInd/>
              <w:spacing w:after="200" w:line="276" w:lineRule="auto"/>
              <w:jc w:val="both"/>
              <w:textAlignment w:val="auto"/>
              <w:rPr>
                <w:rFonts w:ascii="Palatino Linotype" w:eastAsiaTheme="minorHAnsi" w:hAnsi="Palatino Linotype" w:cstheme="minorBidi"/>
                <w:sz w:val="22"/>
                <w:szCs w:val="22"/>
                <w:lang w:eastAsia="en-US"/>
              </w:rPr>
            </w:pPr>
            <w:r w:rsidRPr="008C3360">
              <w:rPr>
                <w:rFonts w:ascii="Palatino Linotype" w:eastAsiaTheme="minorHAnsi" w:hAnsi="Palatino Linotype" w:cstheme="minorBidi"/>
                <w:b/>
                <w:sz w:val="22"/>
                <w:szCs w:val="22"/>
                <w:lang w:eastAsia="en-US"/>
              </w:rPr>
              <w:t>Material</w:t>
            </w:r>
            <w:r w:rsidRPr="008C3360">
              <w:rPr>
                <w:rFonts w:ascii="Palatino Linotype" w:eastAsiaTheme="minorHAnsi" w:hAnsi="Palatino Linotype" w:cstheme="minorBidi"/>
                <w:sz w:val="22"/>
                <w:szCs w:val="22"/>
                <w:lang w:eastAsia="en-US"/>
              </w:rPr>
              <w:t xml:space="preserve">: </w:t>
            </w:r>
            <w:r>
              <w:rPr>
                <w:rFonts w:ascii="Palatino Linotype" w:eastAsiaTheme="minorHAnsi" w:hAnsi="Palatino Linotype" w:cstheme="minorBidi"/>
                <w:sz w:val="22"/>
                <w:szCs w:val="22"/>
                <w:lang w:eastAsia="en-US"/>
              </w:rPr>
              <w:t xml:space="preserve">Laptop, Internetverbindung, </w:t>
            </w:r>
            <w:r w:rsidRPr="008C3360">
              <w:rPr>
                <w:rFonts w:ascii="Palatino Linotype" w:eastAsiaTheme="minorHAnsi" w:hAnsi="Palatino Linotype" w:cstheme="minorBidi"/>
                <w:sz w:val="22"/>
                <w:szCs w:val="22"/>
                <w:lang w:eastAsia="en-US"/>
              </w:rPr>
              <w:t>Impulskarte, Papier, Buntstifte, ein Plakat mit Smileys, Klebepunkte</w:t>
            </w:r>
            <w:r>
              <w:rPr>
                <w:rFonts w:ascii="Palatino Linotype" w:eastAsiaTheme="minorHAnsi" w:hAnsi="Palatino Linotype" w:cstheme="minorBidi"/>
                <w:sz w:val="22"/>
                <w:szCs w:val="22"/>
                <w:lang w:eastAsia="en-US"/>
              </w:rPr>
              <w:br/>
            </w:r>
            <w:r w:rsidRPr="008C3360">
              <w:rPr>
                <w:rFonts w:ascii="Palatino Linotype" w:eastAsiaTheme="minorHAnsi" w:hAnsi="Palatino Linotype" w:cstheme="minorBidi"/>
                <w:sz w:val="22"/>
                <w:szCs w:val="22"/>
                <w:lang w:eastAsia="en-US"/>
              </w:rPr>
              <w:t>pro Person: 1 Türanhänger pro Teilnehmer, 4 Gesichter-Vorlagen, 1 Schere, 1 Klebestift, Buntstifte</w:t>
            </w:r>
          </w:p>
          <w:p w14:paraId="30F6C3E5" w14:textId="63169F29" w:rsidR="007F78D8" w:rsidRPr="008C3360" w:rsidRDefault="007F78D8" w:rsidP="008C3360">
            <w:pPr>
              <w:overflowPunct/>
              <w:autoSpaceDE/>
              <w:autoSpaceDN/>
              <w:adjustRightInd/>
              <w:spacing w:after="200" w:line="276" w:lineRule="auto"/>
              <w:jc w:val="both"/>
              <w:textAlignment w:val="auto"/>
              <w:rPr>
                <w:rFonts w:ascii="Palatino Linotype" w:eastAsiaTheme="minorHAnsi" w:hAnsi="Palatino Linotype" w:cstheme="minorBidi"/>
                <w:sz w:val="22"/>
                <w:szCs w:val="22"/>
                <w:lang w:eastAsia="en-US"/>
              </w:rPr>
            </w:pPr>
            <w:r>
              <w:rPr>
                <w:rFonts w:ascii="Palatino Linotype" w:eastAsiaTheme="minorHAnsi" w:hAnsi="Palatino Linotype" w:cstheme="minorBidi"/>
                <w:sz w:val="22"/>
                <w:szCs w:val="22"/>
                <w:lang w:eastAsia="en-US"/>
              </w:rPr>
              <w:t xml:space="preserve">Zum Einstieg möglich, kurzes Video zu Kinderrechte allgemein: </w:t>
            </w:r>
            <w:hyperlink r:id="rId10" w:history="1">
              <w:r w:rsidRPr="007F78D8">
                <w:rPr>
                  <w:rStyle w:val="Hyperlink"/>
                  <w:rFonts w:ascii="Palatino Linotype" w:eastAsiaTheme="minorHAnsi" w:hAnsi="Palatino Linotype" w:cstheme="minorBidi"/>
                  <w:sz w:val="22"/>
                  <w:szCs w:val="22"/>
                  <w:lang w:eastAsia="en-US"/>
                </w:rPr>
                <w:t>https://www.youtube.com/watch?v=ACbQ4a-VG80</w:t>
              </w:r>
            </w:hyperlink>
          </w:p>
        </w:tc>
      </w:tr>
      <w:tr w:rsidR="008C3360" w:rsidRPr="008C3360" w14:paraId="3EFA64D6" w14:textId="77777777" w:rsidTr="00706946">
        <w:tc>
          <w:tcPr>
            <w:tcW w:w="9212" w:type="dxa"/>
          </w:tcPr>
          <w:p w14:paraId="17180C4A" w14:textId="77777777" w:rsidR="008C3360" w:rsidRPr="008C3360" w:rsidRDefault="008C3360" w:rsidP="008C3360">
            <w:pPr>
              <w:overflowPunct/>
              <w:autoSpaceDE/>
              <w:autoSpaceDN/>
              <w:adjustRightInd/>
              <w:spacing w:line="276" w:lineRule="auto"/>
              <w:jc w:val="both"/>
              <w:textAlignment w:val="auto"/>
              <w:rPr>
                <w:rFonts w:ascii="Palatino Linotype" w:eastAsiaTheme="minorHAnsi" w:hAnsi="Palatino Linotype" w:cstheme="minorBidi"/>
                <w:sz w:val="22"/>
                <w:szCs w:val="22"/>
                <w:lang w:eastAsia="en-US"/>
              </w:rPr>
            </w:pPr>
            <w:r w:rsidRPr="008C3360">
              <w:rPr>
                <w:rFonts w:ascii="Palatino Linotype" w:eastAsiaTheme="minorHAnsi" w:hAnsi="Palatino Linotype" w:cstheme="minorBidi"/>
                <w:b/>
                <w:sz w:val="22"/>
                <w:szCs w:val="22"/>
                <w:lang w:eastAsia="en-US"/>
              </w:rPr>
              <w:t>Ablauf</w:t>
            </w:r>
            <w:r w:rsidRPr="008C3360">
              <w:rPr>
                <w:rFonts w:ascii="Palatino Linotype" w:eastAsiaTheme="minorHAnsi" w:hAnsi="Palatino Linotype" w:cstheme="minorBidi"/>
                <w:sz w:val="22"/>
                <w:szCs w:val="22"/>
                <w:lang w:eastAsia="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988"/>
            </w:tblGrid>
            <w:tr w:rsidR="008C3360" w:rsidRPr="008C3360" w14:paraId="4834021E" w14:textId="77777777" w:rsidTr="00706946">
              <w:tc>
                <w:tcPr>
                  <w:tcW w:w="993" w:type="dxa"/>
                </w:tcPr>
                <w:p w14:paraId="109C34BF" w14:textId="77777777" w:rsidR="008C3360" w:rsidRP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10 min</w:t>
                  </w:r>
                </w:p>
              </w:tc>
              <w:tc>
                <w:tcPr>
                  <w:tcW w:w="7988" w:type="dxa"/>
                </w:tcPr>
                <w:p w14:paraId="2DB1AE49" w14:textId="77777777" w:rsid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Impuls „Recht auf Privatsphäre und persönliche Ehre</w:t>
                  </w:r>
                </w:p>
                <w:p w14:paraId="7FB5AA4C" w14:textId="1A459058" w:rsidR="00D37B51" w:rsidRDefault="00D37B51" w:rsidP="00D37B51">
                  <w:pPr>
                    <w:overflowPunct/>
                    <w:autoSpaceDE/>
                    <w:autoSpaceDN/>
                    <w:adjustRightInd/>
                    <w:spacing w:line="276" w:lineRule="auto"/>
                    <w:jc w:val="both"/>
                    <w:textAlignment w:val="auto"/>
                    <w:rPr>
                      <w:rFonts w:ascii="Palatino Linotype" w:hAnsi="Palatino Linotype"/>
                      <w:i/>
                      <w:sz w:val="22"/>
                    </w:rPr>
                  </w:pPr>
                  <w:r w:rsidRPr="00D37B51">
                    <w:rPr>
                      <w:rFonts w:ascii="Palatino Linotype" w:hAnsi="Palatino Linotype"/>
                      <w:i/>
                      <w:sz w:val="22"/>
                    </w:rPr>
                    <w:t>Kinder haben ein Recht auf ein Privatleben,</w:t>
                  </w:r>
                  <w:r>
                    <w:rPr>
                      <w:rFonts w:ascii="Palatino Linotype" w:hAnsi="Palatino Linotype"/>
                      <w:i/>
                      <w:sz w:val="22"/>
                    </w:rPr>
                    <w:t xml:space="preserve"> </w:t>
                  </w:r>
                  <w:r w:rsidRPr="00D37B51">
                    <w:rPr>
                      <w:rFonts w:ascii="Palatino Linotype" w:hAnsi="Palatino Linotype"/>
                      <w:i/>
                      <w:sz w:val="22"/>
                    </w:rPr>
                    <w:t>darauf, dass ihre Würde, ihre persönliche Ehre</w:t>
                  </w:r>
                  <w:r>
                    <w:rPr>
                      <w:rFonts w:ascii="Palatino Linotype" w:hAnsi="Palatino Linotype"/>
                      <w:i/>
                      <w:sz w:val="22"/>
                    </w:rPr>
                    <w:t xml:space="preserve"> </w:t>
                  </w:r>
                  <w:r w:rsidRPr="00D37B51">
                    <w:rPr>
                      <w:rFonts w:ascii="Palatino Linotype" w:hAnsi="Palatino Linotype"/>
                      <w:i/>
                      <w:sz w:val="22"/>
                    </w:rPr>
                    <w:t>und ihr Ruf geachtet werden. Es gibt Dinge,</w:t>
                  </w:r>
                  <w:r>
                    <w:rPr>
                      <w:rFonts w:ascii="Palatino Linotype" w:hAnsi="Palatino Linotype"/>
                      <w:i/>
                      <w:sz w:val="22"/>
                    </w:rPr>
                    <w:t xml:space="preserve"> </w:t>
                  </w:r>
                  <w:r w:rsidRPr="00D37B51">
                    <w:rPr>
                      <w:rFonts w:ascii="Palatino Linotype" w:hAnsi="Palatino Linotype"/>
                      <w:i/>
                      <w:sz w:val="22"/>
                    </w:rPr>
                    <w:t>die niemanden etwas angehen, außer das</w:t>
                  </w:r>
                  <w:r>
                    <w:rPr>
                      <w:rFonts w:ascii="Palatino Linotype" w:hAnsi="Palatino Linotype"/>
                      <w:i/>
                      <w:sz w:val="22"/>
                    </w:rPr>
                    <w:t xml:space="preserve"> </w:t>
                  </w:r>
                  <w:r w:rsidRPr="00D37B51">
                    <w:rPr>
                      <w:rFonts w:ascii="Palatino Linotype" w:hAnsi="Palatino Linotype"/>
                      <w:i/>
                      <w:sz w:val="22"/>
                    </w:rPr>
                    <w:t>Kind selbst (das betrifft zum Beispiel das Privatleben,</w:t>
                  </w:r>
                  <w:r>
                    <w:rPr>
                      <w:rFonts w:ascii="Palatino Linotype" w:hAnsi="Palatino Linotype"/>
                      <w:i/>
                      <w:sz w:val="22"/>
                    </w:rPr>
                    <w:t xml:space="preserve"> </w:t>
                  </w:r>
                  <w:r w:rsidRPr="00D37B51">
                    <w:rPr>
                      <w:rFonts w:ascii="Palatino Linotype" w:hAnsi="Palatino Linotype"/>
                      <w:i/>
                      <w:sz w:val="22"/>
                    </w:rPr>
                    <w:t>die Familie, die Wohnung oder den</w:t>
                  </w:r>
                  <w:r>
                    <w:rPr>
                      <w:rFonts w:ascii="Palatino Linotype" w:hAnsi="Palatino Linotype"/>
                      <w:i/>
                      <w:sz w:val="22"/>
                    </w:rPr>
                    <w:t xml:space="preserve"> </w:t>
                  </w:r>
                  <w:r w:rsidRPr="00D37B51">
                    <w:rPr>
                      <w:rFonts w:ascii="Palatino Linotype" w:hAnsi="Palatino Linotype"/>
                      <w:i/>
                      <w:sz w:val="22"/>
                    </w:rPr>
                    <w:t>Briefverkehr). Das Recht auf Privatsphäre</w:t>
                  </w:r>
                  <w:r>
                    <w:rPr>
                      <w:rFonts w:ascii="Palatino Linotype" w:hAnsi="Palatino Linotype"/>
                      <w:i/>
                      <w:sz w:val="22"/>
                    </w:rPr>
                    <w:t xml:space="preserve"> </w:t>
                  </w:r>
                  <w:r w:rsidRPr="00D37B51">
                    <w:rPr>
                      <w:rFonts w:ascii="Palatino Linotype" w:hAnsi="Palatino Linotype"/>
                      <w:i/>
                      <w:sz w:val="22"/>
                    </w:rPr>
                    <w:t xml:space="preserve">und persönliche Ehre müssen alle </w:t>
                  </w:r>
                  <w:r w:rsidR="005151BE" w:rsidRPr="00D37B51">
                    <w:rPr>
                      <w:rFonts w:ascii="Palatino Linotype" w:hAnsi="Palatino Linotype"/>
                      <w:i/>
                      <w:sz w:val="22"/>
                    </w:rPr>
                    <w:t>respektieren, Erwachsene</w:t>
                  </w:r>
                  <w:r w:rsidRPr="00D37B51">
                    <w:rPr>
                      <w:rFonts w:ascii="Palatino Linotype" w:hAnsi="Palatino Linotype"/>
                      <w:i/>
                      <w:sz w:val="22"/>
                    </w:rPr>
                    <w:t xml:space="preserve"> wie Kinder.</w:t>
                  </w:r>
                </w:p>
                <w:p w14:paraId="79BF3E88" w14:textId="76C937ED" w:rsidR="000660E3" w:rsidRPr="000660E3" w:rsidRDefault="000660E3" w:rsidP="00D37B51">
                  <w:pPr>
                    <w:overflowPunct/>
                    <w:autoSpaceDE/>
                    <w:autoSpaceDN/>
                    <w:adjustRightInd/>
                    <w:spacing w:line="276" w:lineRule="auto"/>
                    <w:jc w:val="both"/>
                    <w:textAlignment w:val="auto"/>
                    <w:rPr>
                      <w:rFonts w:ascii="Palatino Linotype" w:hAnsi="Palatino Linotype"/>
                      <w:sz w:val="22"/>
                    </w:rPr>
                  </w:pPr>
                  <w:r>
                    <w:rPr>
                      <w:rFonts w:ascii="Palatino Linotype" w:hAnsi="Palatino Linotype"/>
                      <w:sz w:val="22"/>
                    </w:rPr>
                    <w:t xml:space="preserve">Als Einstieg, soll gemeinsam in den Austausch über den Satz „Privatsphäre bedeutet für mich…“gekommen werden. Durch den offen </w:t>
                  </w:r>
                  <w:proofErr w:type="spellStart"/>
                  <w:r>
                    <w:rPr>
                      <w:rFonts w:ascii="Palatino Linotype" w:hAnsi="Palatino Linotype"/>
                      <w:sz w:val="22"/>
                    </w:rPr>
                    <w:t>gehlatenen</w:t>
                  </w:r>
                  <w:proofErr w:type="spellEnd"/>
                  <w:r>
                    <w:rPr>
                      <w:rFonts w:ascii="Palatino Linotype" w:hAnsi="Palatino Linotype"/>
                      <w:sz w:val="22"/>
                    </w:rPr>
                    <w:t xml:space="preserve"> Satz, soll es zu offenen Diskussionen kommen. </w:t>
                  </w:r>
                  <w:bookmarkStart w:id="0" w:name="_GoBack"/>
                  <w:bookmarkEnd w:id="0"/>
                </w:p>
                <w:p w14:paraId="53A05043" w14:textId="7EC2514B" w:rsidR="00EC3427" w:rsidRPr="008C3360" w:rsidRDefault="00EC3427" w:rsidP="00D37B51">
                  <w:pPr>
                    <w:overflowPunct/>
                    <w:autoSpaceDE/>
                    <w:autoSpaceDN/>
                    <w:adjustRightInd/>
                    <w:spacing w:line="276" w:lineRule="auto"/>
                    <w:jc w:val="both"/>
                    <w:textAlignment w:val="auto"/>
                    <w:rPr>
                      <w:rFonts w:ascii="Palatino Linotype" w:hAnsi="Palatino Linotype"/>
                      <w:i/>
                      <w:sz w:val="22"/>
                    </w:rPr>
                  </w:pPr>
                </w:p>
              </w:tc>
            </w:tr>
            <w:tr w:rsidR="008C3360" w:rsidRPr="008C3360" w14:paraId="1FD13D03" w14:textId="77777777" w:rsidTr="00706946">
              <w:tc>
                <w:tcPr>
                  <w:tcW w:w="993" w:type="dxa"/>
                </w:tcPr>
                <w:p w14:paraId="0E420255" w14:textId="77777777" w:rsidR="008C3360" w:rsidRP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20 min</w:t>
                  </w:r>
                </w:p>
              </w:tc>
              <w:tc>
                <w:tcPr>
                  <w:tcW w:w="7988" w:type="dxa"/>
                </w:tcPr>
                <w:p w14:paraId="15602AA8" w14:textId="77777777" w:rsidR="008C3360" w:rsidRP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Wo ich mich wohlfühle…:</w:t>
                  </w:r>
                </w:p>
                <w:p w14:paraId="25513637" w14:textId="77777777" w:rsidR="008C3360" w:rsidRP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Methode: Ein Ort für mich (R. Portmann: „Die 50 besten Spiele zu den Kinderrechten“, Seite 69)</w:t>
                  </w:r>
                </w:p>
                <w:p w14:paraId="3799A4E3" w14:textId="77777777" w:rsidR="008C3360" w:rsidRP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 xml:space="preserve">Jedes Kind soll auf einem Blatt Papier einen Ort malen, an dem es sich besonders wohl fühlt. Das kann das eigene Zimmer sein oder ein Teil der Wohnung, in der es lebt; es kann ein Zimmer bei Oma oder Opa sein oder ein Fantasieort. </w:t>
                  </w:r>
                  <w:r w:rsidRPr="008C3360">
                    <w:rPr>
                      <w:rFonts w:ascii="Palatino Linotype" w:hAnsi="Palatino Linotype"/>
                      <w:sz w:val="22"/>
                    </w:rPr>
                    <w:br/>
                    <w:t>Das Spiel kann mit einer kurzen Fantasiereise eingeleitet werden: Schließt eure Augen. Stellt Euch vor, Ihr begebt Euch ganz langsam auf eine Reise, an einen Ort, an dem Ihr Euch ruhig und geborgen fühlt. Der Ort gehört Euch ganz allein. Ihr könnt dort träumen, Musik hören, tun, was Ihr gerne möchtet… usw.</w:t>
                  </w:r>
                </w:p>
                <w:p w14:paraId="1C576831" w14:textId="77777777" w:rsidR="008C3360" w:rsidRP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Anschließend zeigen die Kinder ihre Bilder. Wer mag, erklärt sein Bild:</w:t>
                  </w:r>
                </w:p>
                <w:p w14:paraId="6044DD77" w14:textId="77777777" w:rsidR="008C3360" w:rsidRPr="008C3360" w:rsidRDefault="008C3360" w:rsidP="008C3360">
                  <w:pPr>
                    <w:numPr>
                      <w:ilvl w:val="0"/>
                      <w:numId w:val="8"/>
                    </w:num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Warum fühle ich mich dort besonders wohl?</w:t>
                  </w:r>
                </w:p>
                <w:p w14:paraId="4CF10AE0" w14:textId="77777777" w:rsidR="008C3360" w:rsidRPr="008C3360" w:rsidRDefault="008C3360" w:rsidP="008C3360">
                  <w:pPr>
                    <w:numPr>
                      <w:ilvl w:val="0"/>
                      <w:numId w:val="8"/>
                    </w:num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Bin ich dort allein oder teile ich den Ort mit jemandem?</w:t>
                  </w:r>
                </w:p>
                <w:p w14:paraId="563B1BC0" w14:textId="77777777" w:rsidR="008C3360" w:rsidRPr="008C3360" w:rsidRDefault="008C3360" w:rsidP="008C3360">
                  <w:pPr>
                    <w:numPr>
                      <w:ilvl w:val="0"/>
                      <w:numId w:val="8"/>
                    </w:num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Habe ich einen solchen Ort auch in der Wirklichkeit?</w:t>
                  </w:r>
                </w:p>
                <w:p w14:paraId="34A46F90" w14:textId="77777777" w:rsidR="008C3360" w:rsidRPr="008C3360" w:rsidRDefault="008C3360" w:rsidP="008C3360">
                  <w:pPr>
                    <w:overflowPunct/>
                    <w:autoSpaceDE/>
                    <w:autoSpaceDN/>
                    <w:adjustRightInd/>
                    <w:spacing w:line="276" w:lineRule="auto"/>
                    <w:ind w:left="720"/>
                    <w:jc w:val="both"/>
                    <w:textAlignment w:val="auto"/>
                    <w:rPr>
                      <w:rFonts w:ascii="Palatino Linotype" w:hAnsi="Palatino Linotype"/>
                      <w:sz w:val="22"/>
                    </w:rPr>
                  </w:pPr>
                </w:p>
                <w:p w14:paraId="48915455" w14:textId="77777777" w:rsid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 xml:space="preserve">Wenn Kinder keinen Ort für sich haben, überlegt die Gruppe gemeinsam mit ihnen, wo sie „ihren Platz“ finden können: Einen Ort, wohin sie sich </w:t>
                  </w:r>
                  <w:r w:rsidRPr="008C3360">
                    <w:rPr>
                      <w:rFonts w:ascii="Palatino Linotype" w:hAnsi="Palatino Linotype"/>
                      <w:sz w:val="22"/>
                    </w:rPr>
                    <w:lastRenderedPageBreak/>
                    <w:t>zurückziehen können, wenn sie allein sein möchten und wo sie nur gestört werden dürfen, wenn sie dazu ihre Erlaubnis erteilen. Wenn sie kein eigenes Zimmer haben, kann dieser „besondere Ort“ auch ein besonderer Stuhl, Decke, ein Kissen, usw. sein.</w:t>
                  </w:r>
                </w:p>
                <w:p w14:paraId="2F6CA6D0" w14:textId="77777777" w:rsidR="00EC3427" w:rsidRDefault="00EC3427" w:rsidP="008C3360">
                  <w:pPr>
                    <w:overflowPunct/>
                    <w:autoSpaceDE/>
                    <w:autoSpaceDN/>
                    <w:adjustRightInd/>
                    <w:spacing w:line="276" w:lineRule="auto"/>
                    <w:jc w:val="both"/>
                    <w:textAlignment w:val="auto"/>
                    <w:rPr>
                      <w:rFonts w:ascii="Palatino Linotype" w:hAnsi="Palatino Linotype"/>
                      <w:sz w:val="22"/>
                    </w:rPr>
                  </w:pPr>
                </w:p>
                <w:p w14:paraId="4CF707A5" w14:textId="77777777" w:rsidR="00EC3427" w:rsidRDefault="00EC3427" w:rsidP="008C3360">
                  <w:pPr>
                    <w:overflowPunct/>
                    <w:autoSpaceDE/>
                    <w:autoSpaceDN/>
                    <w:adjustRightInd/>
                    <w:spacing w:line="276" w:lineRule="auto"/>
                    <w:jc w:val="both"/>
                    <w:textAlignment w:val="auto"/>
                    <w:rPr>
                      <w:rFonts w:ascii="Palatino Linotype" w:hAnsi="Palatino Linotype"/>
                      <w:sz w:val="22"/>
                    </w:rPr>
                  </w:pPr>
                </w:p>
                <w:p w14:paraId="3FAF4D56" w14:textId="77777777" w:rsidR="00EC3427" w:rsidRPr="00EC3427" w:rsidRDefault="00EC3427" w:rsidP="00EC3427">
                  <w:pPr>
                    <w:overflowPunct/>
                    <w:autoSpaceDE/>
                    <w:autoSpaceDN/>
                    <w:adjustRightInd/>
                    <w:spacing w:line="276" w:lineRule="auto"/>
                    <w:jc w:val="both"/>
                    <w:textAlignment w:val="auto"/>
                    <w:rPr>
                      <w:rFonts w:ascii="Palatino Linotype" w:hAnsi="Palatino Linotype"/>
                      <w:b/>
                      <w:bCs/>
                      <w:sz w:val="22"/>
                    </w:rPr>
                  </w:pPr>
                  <w:r w:rsidRPr="00EC3427">
                    <w:rPr>
                      <w:rFonts w:ascii="Palatino Linotype" w:hAnsi="Palatino Linotype"/>
                      <w:b/>
                      <w:bCs/>
                      <w:sz w:val="22"/>
                    </w:rPr>
                    <w:t>Ausnahmen</w:t>
                  </w:r>
                </w:p>
                <w:p w14:paraId="4336ABF7" w14:textId="498FD607" w:rsidR="00EC3427" w:rsidRPr="00EC3427" w:rsidRDefault="00EC3427" w:rsidP="00EC3427">
                  <w:pPr>
                    <w:overflowPunct/>
                    <w:autoSpaceDE/>
                    <w:autoSpaceDN/>
                    <w:adjustRightInd/>
                    <w:spacing w:line="276" w:lineRule="auto"/>
                    <w:jc w:val="both"/>
                    <w:textAlignment w:val="auto"/>
                    <w:rPr>
                      <w:rFonts w:ascii="Palatino Linotype" w:hAnsi="Palatino Linotype"/>
                      <w:i/>
                      <w:sz w:val="22"/>
                    </w:rPr>
                  </w:pPr>
                  <w:r w:rsidRPr="00EC3427">
                    <w:rPr>
                      <w:rFonts w:ascii="Palatino Linotype" w:hAnsi="Palatino Linotype"/>
                      <w:i/>
                      <w:sz w:val="22"/>
                    </w:rPr>
                    <w:t>Es gibt jedoch auch Situationen, die das Recht auf Privatsphäre einschränken. Liegt ein wichtiger Grund vor, dann können Eltern auch das Kind kontrollieren. Solche Ausnahmen sind zum Beispiel, wenn die Eltern Sorge haben, dass sich das Kind in Gefahr begibt oder die Gesundheit gefährdet wird. Denn an erster Stelle steht immer das Wohl des Kindes, für das die Eltern verantwortlich sind. Allerdings ist es immer besser, das heikle Thema anzusprechen und offen über alles zu reden. So kann auch die Privatsphäre des Kindes gewahrt werden.</w:t>
                  </w:r>
                </w:p>
                <w:p w14:paraId="2358C6D9" w14:textId="7648411E" w:rsidR="00EC3427" w:rsidRPr="008C3360" w:rsidRDefault="00EC3427" w:rsidP="008C3360">
                  <w:pPr>
                    <w:overflowPunct/>
                    <w:autoSpaceDE/>
                    <w:autoSpaceDN/>
                    <w:adjustRightInd/>
                    <w:spacing w:line="276" w:lineRule="auto"/>
                    <w:jc w:val="both"/>
                    <w:textAlignment w:val="auto"/>
                    <w:rPr>
                      <w:rFonts w:ascii="Palatino Linotype" w:hAnsi="Palatino Linotype"/>
                      <w:sz w:val="22"/>
                    </w:rPr>
                  </w:pPr>
                </w:p>
              </w:tc>
            </w:tr>
            <w:tr w:rsidR="008C3360" w:rsidRPr="008C3360" w14:paraId="723D46FF" w14:textId="77777777" w:rsidTr="00706946">
              <w:tc>
                <w:tcPr>
                  <w:tcW w:w="993" w:type="dxa"/>
                </w:tcPr>
                <w:p w14:paraId="391E6F30" w14:textId="77777777" w:rsidR="008C3360" w:rsidRP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lastRenderedPageBreak/>
                    <w:t>30 min</w:t>
                  </w:r>
                </w:p>
              </w:tc>
              <w:tc>
                <w:tcPr>
                  <w:tcW w:w="7988" w:type="dxa"/>
                </w:tcPr>
                <w:p w14:paraId="5F9C48C5" w14:textId="77777777" w:rsidR="008C3360" w:rsidRP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Wenn ich meine Ruhe haben möchte…:</w:t>
                  </w:r>
                </w:p>
                <w:p w14:paraId="09A0A096" w14:textId="77777777" w:rsidR="008C3360" w:rsidRPr="008C3360" w:rsidRDefault="008C3360" w:rsidP="008C3360">
                  <w:pPr>
                    <w:overflowPunct/>
                    <w:autoSpaceDE/>
                    <w:autoSpaceDN/>
                    <w:adjustRightInd/>
                    <w:spacing w:line="276" w:lineRule="auto"/>
                    <w:jc w:val="both"/>
                    <w:textAlignment w:val="auto"/>
                    <w:rPr>
                      <w:rFonts w:ascii="Palatino Linotype" w:hAnsi="Palatino Linotype"/>
                      <w:sz w:val="22"/>
                    </w:rPr>
                  </w:pPr>
                  <w:r w:rsidRPr="008C3360">
                    <w:rPr>
                      <w:rFonts w:ascii="Palatino Linotype" w:hAnsi="Palatino Linotype"/>
                      <w:sz w:val="22"/>
                    </w:rPr>
                    <w:t>Basteln eines Türanhängers</w:t>
                  </w:r>
                </w:p>
              </w:tc>
            </w:tr>
          </w:tbl>
          <w:p w14:paraId="33D9A0CB" w14:textId="77777777" w:rsidR="008C3360" w:rsidRPr="008C3360" w:rsidRDefault="008C3360" w:rsidP="008C3360">
            <w:pPr>
              <w:overflowPunct/>
              <w:autoSpaceDE/>
              <w:autoSpaceDN/>
              <w:adjustRightInd/>
              <w:spacing w:line="276" w:lineRule="auto"/>
              <w:jc w:val="both"/>
              <w:textAlignment w:val="auto"/>
              <w:rPr>
                <w:rFonts w:ascii="Palatino Linotype" w:eastAsiaTheme="minorHAnsi" w:hAnsi="Palatino Linotype" w:cstheme="minorBidi"/>
                <w:sz w:val="22"/>
                <w:szCs w:val="22"/>
                <w:lang w:eastAsia="en-US"/>
              </w:rPr>
            </w:pPr>
          </w:p>
        </w:tc>
      </w:tr>
      <w:tr w:rsidR="008C3360" w:rsidRPr="008C3360" w14:paraId="0F97EABE" w14:textId="77777777" w:rsidTr="00706946">
        <w:tc>
          <w:tcPr>
            <w:tcW w:w="9212" w:type="dxa"/>
          </w:tcPr>
          <w:p w14:paraId="26FB3E76" w14:textId="77777777" w:rsidR="008C3360" w:rsidRPr="008C3360" w:rsidRDefault="008C3360" w:rsidP="008C3360">
            <w:pPr>
              <w:overflowPunct/>
              <w:autoSpaceDE/>
              <w:autoSpaceDN/>
              <w:adjustRightInd/>
              <w:spacing w:after="200" w:line="276" w:lineRule="auto"/>
              <w:jc w:val="both"/>
              <w:textAlignment w:val="auto"/>
              <w:rPr>
                <w:rFonts w:ascii="Palatino Linotype" w:eastAsiaTheme="minorHAnsi" w:hAnsi="Palatino Linotype" w:cstheme="minorBidi"/>
                <w:sz w:val="22"/>
                <w:szCs w:val="22"/>
                <w:lang w:eastAsia="en-US"/>
              </w:rPr>
            </w:pPr>
          </w:p>
        </w:tc>
      </w:tr>
    </w:tbl>
    <w:p w14:paraId="1190C092" w14:textId="7582F1B2" w:rsidR="000E272F" w:rsidRPr="008C3360" w:rsidRDefault="000E272F" w:rsidP="008C3360">
      <w:pPr>
        <w:rPr>
          <w:rFonts w:ascii="Palatino Linotype" w:eastAsia="Calibri" w:hAnsi="Palatino Linotype"/>
        </w:rPr>
      </w:pPr>
    </w:p>
    <w:sectPr w:rsidR="000E272F" w:rsidRPr="008C3360" w:rsidSect="00702599">
      <w:headerReference w:type="default" r:id="rId11"/>
      <w:footerReference w:type="default" r:id="rId12"/>
      <w:headerReference w:type="first" r:id="rId13"/>
      <w:footerReference w:type="first" r:id="rId14"/>
      <w:type w:val="continuous"/>
      <w:pgSz w:w="11907" w:h="16840" w:code="9"/>
      <w:pgMar w:top="284" w:right="709" w:bottom="284" w:left="1134" w:header="720" w:footer="567"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8278" w14:textId="77777777" w:rsidR="00983C4C" w:rsidRDefault="00983C4C">
      <w:r>
        <w:separator/>
      </w:r>
    </w:p>
  </w:endnote>
  <w:endnote w:type="continuationSeparator" w:id="0">
    <w:p w14:paraId="1FC39945" w14:textId="77777777" w:rsidR="00983C4C" w:rsidRDefault="009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teser Garamond">
    <w:panose1 w:val="00000000000000000000"/>
    <w:charset w:val="00"/>
    <w:family w:val="auto"/>
    <w:pitch w:val="variable"/>
    <w:sig w:usb0="8000002F" w:usb1="1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795642" w:rsidRPr="0089124F" w:rsidRDefault="00795642" w:rsidP="0089124F">
    <w:pPr>
      <w:pStyle w:val="Fuzeile"/>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3D44" w14:textId="70A9AD7B" w:rsidR="00795642" w:rsidRPr="00476151" w:rsidRDefault="00345AE3" w:rsidP="00345AE3">
    <w:pPr>
      <w:pStyle w:val="Fuzeile"/>
      <w:tabs>
        <w:tab w:val="clear" w:pos="4819"/>
        <w:tab w:val="clear" w:pos="9071"/>
      </w:tabs>
      <w:rPr>
        <w:rFonts w:ascii="Palatino Linotype" w:hAnsi="Palatino Linotype"/>
        <w:sz w:val="13"/>
        <w:szCs w:val="13"/>
      </w:rPr>
    </w:pPr>
    <w:r w:rsidRPr="00476151">
      <w:rPr>
        <w:rFonts w:ascii="Palatino Linotype" w:hAnsi="Palatino Linotype"/>
        <w:sz w:val="13"/>
        <w:szCs w:val="13"/>
      </w:rPr>
      <w:t>Die Malteser Jugend ist die in Gruppen zusammengeschlossene Gemeinschaft von Kindern und Jugendlichen</w:t>
    </w:r>
    <w:r w:rsidR="000C7E27">
      <w:rPr>
        <w:rFonts w:ascii="Palatino Linotype" w:hAnsi="Palatino Linotype"/>
        <w:sz w:val="13"/>
        <w:szCs w:val="13"/>
      </w:rPr>
      <w:t xml:space="preserve"> </w:t>
    </w:r>
    <w:r w:rsidRPr="00476151">
      <w:rPr>
        <w:rFonts w:ascii="Palatino Linotype" w:hAnsi="Palatino Linotype"/>
        <w:sz w:val="13"/>
        <w:szCs w:val="13"/>
      </w:rPr>
      <w:t>im Malteser Hilfsdienst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983C4C" w:rsidRDefault="00983C4C">
      <w:r>
        <w:separator/>
      </w:r>
    </w:p>
  </w:footnote>
  <w:footnote w:type="continuationSeparator" w:id="0">
    <w:p w14:paraId="53128261" w14:textId="77777777" w:rsidR="00983C4C" w:rsidRDefault="0098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795642" w:rsidRDefault="00795642" w:rsidP="00BC6444">
    <w:pPr>
      <w:pStyle w:val="Kopfzeile"/>
      <w:jc w:val="right"/>
      <w:rPr>
        <w:sz w:val="22"/>
        <w:szCs w:val="22"/>
      </w:rPr>
    </w:pPr>
  </w:p>
  <w:p w14:paraId="3461D779" w14:textId="77777777" w:rsidR="00795642" w:rsidRDefault="00795642" w:rsidP="00BC6444">
    <w:pPr>
      <w:pStyle w:val="Kopfzeile"/>
      <w:rPr>
        <w:sz w:val="22"/>
        <w:szCs w:val="22"/>
      </w:rPr>
    </w:pPr>
  </w:p>
  <w:p w14:paraId="3CF2D8B6" w14:textId="77777777" w:rsidR="00795642" w:rsidRDefault="00795642" w:rsidP="00963E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795642" w:rsidRDefault="4E0E33D7" w:rsidP="003D2CBB">
    <w:pPr>
      <w:pStyle w:val="Kopfzeile"/>
      <w:tabs>
        <w:tab w:val="clear" w:pos="4819"/>
        <w:tab w:val="clear" w:pos="9071"/>
      </w:tabs>
      <w:jc w:val="right"/>
    </w:pPr>
    <w:r>
      <w:rPr>
        <w:noProof/>
      </w:rPr>
      <w:drawing>
        <wp:inline distT="0" distB="0" distL="0" distR="0" wp14:anchorId="50A7A541" wp14:editId="3DF947FB">
          <wp:extent cx="2106791" cy="831674"/>
          <wp:effectExtent l="0" t="0" r="8255" b="6985"/>
          <wp:docPr id="53902569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06791" cy="831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68606E"/>
    <w:lvl w:ilvl="0">
      <w:numFmt w:val="decimal"/>
      <w:lvlText w:val="*"/>
      <w:lvlJc w:val="left"/>
    </w:lvl>
  </w:abstractNum>
  <w:abstractNum w:abstractNumId="1" w15:restartNumberingAfterBreak="0">
    <w:nsid w:val="108B4CFC"/>
    <w:multiLevelType w:val="hybridMultilevel"/>
    <w:tmpl w:val="393E8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A7825"/>
    <w:multiLevelType w:val="hybridMultilevel"/>
    <w:tmpl w:val="DA1CF99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3A1049B6"/>
    <w:multiLevelType w:val="hybridMultilevel"/>
    <w:tmpl w:val="0BB0BA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1B67FF"/>
    <w:multiLevelType w:val="hybridMultilevel"/>
    <w:tmpl w:val="F7F62320"/>
    <w:lvl w:ilvl="0" w:tplc="5148B3AA">
      <w:start w:val="1"/>
      <w:numFmt w:val="decimal"/>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5" w15:restartNumberingAfterBreak="0">
    <w:nsid w:val="4A1432F9"/>
    <w:multiLevelType w:val="hybridMultilevel"/>
    <w:tmpl w:val="FB56A290"/>
    <w:lvl w:ilvl="0" w:tplc="2DE03F0C">
      <w:start w:val="20"/>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C30CDE"/>
    <w:multiLevelType w:val="hybridMultilevel"/>
    <w:tmpl w:val="FDC63CA0"/>
    <w:lvl w:ilvl="0" w:tplc="27B255F4">
      <w:numFmt w:val="bullet"/>
      <w:lvlText w:val="-"/>
      <w:lvlJc w:val="left"/>
      <w:pPr>
        <w:ind w:left="720" w:hanging="360"/>
      </w:pPr>
      <w:rPr>
        <w:rFonts w:ascii="Malteser Garamond" w:eastAsia="Calibri" w:hAnsi="Malteser 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F757CB"/>
    <w:multiLevelType w:val="singleLevel"/>
    <w:tmpl w:val="F868606E"/>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4"/>
  </w:num>
  <w:num w:numId="3">
    <w:abstractNumId w:val="7"/>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41">
      <o:colormru v:ext="edit" colors="#c62127"/>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A3"/>
    <w:rsid w:val="00001AF3"/>
    <w:rsid w:val="0001374B"/>
    <w:rsid w:val="00047894"/>
    <w:rsid w:val="000660E3"/>
    <w:rsid w:val="000856AD"/>
    <w:rsid w:val="000A6241"/>
    <w:rsid w:val="000C7E27"/>
    <w:rsid w:val="000E272F"/>
    <w:rsid w:val="000E4C99"/>
    <w:rsid w:val="000E58FB"/>
    <w:rsid w:val="001014C9"/>
    <w:rsid w:val="00133079"/>
    <w:rsid w:val="001604B7"/>
    <w:rsid w:val="00170313"/>
    <w:rsid w:val="001A30FB"/>
    <w:rsid w:val="001A3961"/>
    <w:rsid w:val="001B1C8A"/>
    <w:rsid w:val="001D6199"/>
    <w:rsid w:val="001E1A8F"/>
    <w:rsid w:val="001F29DD"/>
    <w:rsid w:val="00206DCE"/>
    <w:rsid w:val="00215D8A"/>
    <w:rsid w:val="002433A3"/>
    <w:rsid w:val="002561CA"/>
    <w:rsid w:val="00256FAF"/>
    <w:rsid w:val="00257E41"/>
    <w:rsid w:val="0026749B"/>
    <w:rsid w:val="00280063"/>
    <w:rsid w:val="002B582F"/>
    <w:rsid w:val="002D48B4"/>
    <w:rsid w:val="002F2F3B"/>
    <w:rsid w:val="002F57CD"/>
    <w:rsid w:val="003165ED"/>
    <w:rsid w:val="00345AE3"/>
    <w:rsid w:val="003579F4"/>
    <w:rsid w:val="003B31C4"/>
    <w:rsid w:val="003B346A"/>
    <w:rsid w:val="003B6D23"/>
    <w:rsid w:val="003C5D4E"/>
    <w:rsid w:val="003D2CBB"/>
    <w:rsid w:val="003F4AA1"/>
    <w:rsid w:val="00405C28"/>
    <w:rsid w:val="00460150"/>
    <w:rsid w:val="0046102F"/>
    <w:rsid w:val="00476151"/>
    <w:rsid w:val="00477FEB"/>
    <w:rsid w:val="00483D6F"/>
    <w:rsid w:val="00487957"/>
    <w:rsid w:val="004923E1"/>
    <w:rsid w:val="0049436A"/>
    <w:rsid w:val="004A414F"/>
    <w:rsid w:val="004B6C63"/>
    <w:rsid w:val="004C0563"/>
    <w:rsid w:val="004C07A0"/>
    <w:rsid w:val="004C3F77"/>
    <w:rsid w:val="004C5E93"/>
    <w:rsid w:val="004C605D"/>
    <w:rsid w:val="004D735B"/>
    <w:rsid w:val="004D7568"/>
    <w:rsid w:val="004E6710"/>
    <w:rsid w:val="0050125D"/>
    <w:rsid w:val="005151BE"/>
    <w:rsid w:val="0054289D"/>
    <w:rsid w:val="00547659"/>
    <w:rsid w:val="0056160D"/>
    <w:rsid w:val="00572604"/>
    <w:rsid w:val="00594FCE"/>
    <w:rsid w:val="005D03E0"/>
    <w:rsid w:val="005E1FF3"/>
    <w:rsid w:val="005E583D"/>
    <w:rsid w:val="005F327F"/>
    <w:rsid w:val="006072F7"/>
    <w:rsid w:val="0061396C"/>
    <w:rsid w:val="0065749E"/>
    <w:rsid w:val="006614A6"/>
    <w:rsid w:val="00663277"/>
    <w:rsid w:val="00677FE0"/>
    <w:rsid w:val="00697410"/>
    <w:rsid w:val="006B48E0"/>
    <w:rsid w:val="006C065F"/>
    <w:rsid w:val="006C6424"/>
    <w:rsid w:val="006D71EB"/>
    <w:rsid w:val="00702599"/>
    <w:rsid w:val="00717B02"/>
    <w:rsid w:val="00745127"/>
    <w:rsid w:val="007475C4"/>
    <w:rsid w:val="00762F1D"/>
    <w:rsid w:val="007637F6"/>
    <w:rsid w:val="007649E1"/>
    <w:rsid w:val="0078311F"/>
    <w:rsid w:val="00795642"/>
    <w:rsid w:val="007A1D65"/>
    <w:rsid w:val="007D2465"/>
    <w:rsid w:val="007F78D8"/>
    <w:rsid w:val="00812E77"/>
    <w:rsid w:val="00816701"/>
    <w:rsid w:val="00826BA2"/>
    <w:rsid w:val="00830A86"/>
    <w:rsid w:val="008315DA"/>
    <w:rsid w:val="00834040"/>
    <w:rsid w:val="00855689"/>
    <w:rsid w:val="00862081"/>
    <w:rsid w:val="00871D35"/>
    <w:rsid w:val="0089124F"/>
    <w:rsid w:val="008A7CA1"/>
    <w:rsid w:val="008B4216"/>
    <w:rsid w:val="008C3360"/>
    <w:rsid w:val="008D662C"/>
    <w:rsid w:val="008E3058"/>
    <w:rsid w:val="008E3B68"/>
    <w:rsid w:val="00934546"/>
    <w:rsid w:val="00956843"/>
    <w:rsid w:val="009570B1"/>
    <w:rsid w:val="009615E7"/>
    <w:rsid w:val="00963E0A"/>
    <w:rsid w:val="00983C4C"/>
    <w:rsid w:val="009B140D"/>
    <w:rsid w:val="009B5EBF"/>
    <w:rsid w:val="009C3484"/>
    <w:rsid w:val="009E108D"/>
    <w:rsid w:val="009F1C1C"/>
    <w:rsid w:val="00A210BC"/>
    <w:rsid w:val="00A2501E"/>
    <w:rsid w:val="00A25406"/>
    <w:rsid w:val="00A342D2"/>
    <w:rsid w:val="00A450AE"/>
    <w:rsid w:val="00A515A1"/>
    <w:rsid w:val="00A54762"/>
    <w:rsid w:val="00A60BC3"/>
    <w:rsid w:val="00A86D0D"/>
    <w:rsid w:val="00A94934"/>
    <w:rsid w:val="00AD76EB"/>
    <w:rsid w:val="00AF6D44"/>
    <w:rsid w:val="00B05C06"/>
    <w:rsid w:val="00B127DD"/>
    <w:rsid w:val="00B152BC"/>
    <w:rsid w:val="00B27365"/>
    <w:rsid w:val="00B35EAD"/>
    <w:rsid w:val="00B432BE"/>
    <w:rsid w:val="00B81039"/>
    <w:rsid w:val="00B84AAA"/>
    <w:rsid w:val="00B92280"/>
    <w:rsid w:val="00BC3D9C"/>
    <w:rsid w:val="00BC6444"/>
    <w:rsid w:val="00BD3348"/>
    <w:rsid w:val="00BD395C"/>
    <w:rsid w:val="00BD5D54"/>
    <w:rsid w:val="00BE7F60"/>
    <w:rsid w:val="00C0565A"/>
    <w:rsid w:val="00C07395"/>
    <w:rsid w:val="00C21AE8"/>
    <w:rsid w:val="00C272DE"/>
    <w:rsid w:val="00C3150A"/>
    <w:rsid w:val="00C33FAD"/>
    <w:rsid w:val="00C419E4"/>
    <w:rsid w:val="00C5291F"/>
    <w:rsid w:val="00C62A57"/>
    <w:rsid w:val="00C92438"/>
    <w:rsid w:val="00C92E1B"/>
    <w:rsid w:val="00CA436F"/>
    <w:rsid w:val="00CC0683"/>
    <w:rsid w:val="00CD2972"/>
    <w:rsid w:val="00CF413C"/>
    <w:rsid w:val="00D24D20"/>
    <w:rsid w:val="00D37B51"/>
    <w:rsid w:val="00D613C2"/>
    <w:rsid w:val="00D821D2"/>
    <w:rsid w:val="00D94C72"/>
    <w:rsid w:val="00D96AF5"/>
    <w:rsid w:val="00DC7F77"/>
    <w:rsid w:val="00DD7DEC"/>
    <w:rsid w:val="00E033A4"/>
    <w:rsid w:val="00E051E4"/>
    <w:rsid w:val="00E079A3"/>
    <w:rsid w:val="00E10D58"/>
    <w:rsid w:val="00E14C73"/>
    <w:rsid w:val="00E158C6"/>
    <w:rsid w:val="00E21E47"/>
    <w:rsid w:val="00E252D2"/>
    <w:rsid w:val="00E348CD"/>
    <w:rsid w:val="00E34941"/>
    <w:rsid w:val="00E66753"/>
    <w:rsid w:val="00E83DB5"/>
    <w:rsid w:val="00E9157A"/>
    <w:rsid w:val="00E92708"/>
    <w:rsid w:val="00EC1D54"/>
    <w:rsid w:val="00EC3427"/>
    <w:rsid w:val="00EC7408"/>
    <w:rsid w:val="00ED1976"/>
    <w:rsid w:val="00ED419C"/>
    <w:rsid w:val="00F13C64"/>
    <w:rsid w:val="00F271A2"/>
    <w:rsid w:val="00F55877"/>
    <w:rsid w:val="00F70F8C"/>
    <w:rsid w:val="00F74C32"/>
    <w:rsid w:val="00F75060"/>
    <w:rsid w:val="00F861BE"/>
    <w:rsid w:val="00F92433"/>
    <w:rsid w:val="00F96AC5"/>
    <w:rsid w:val="00FA10E8"/>
    <w:rsid w:val="00FA47E4"/>
    <w:rsid w:val="00FA5396"/>
    <w:rsid w:val="00FA5F4D"/>
    <w:rsid w:val="00FB291F"/>
    <w:rsid w:val="00FD2FB4"/>
    <w:rsid w:val="00FE65B5"/>
    <w:rsid w:val="00FE73D1"/>
    <w:rsid w:val="00FF28BB"/>
    <w:rsid w:val="00FF39AF"/>
    <w:rsid w:val="04B06316"/>
    <w:rsid w:val="12A76E4E"/>
    <w:rsid w:val="1373B3AC"/>
    <w:rsid w:val="2071904E"/>
    <w:rsid w:val="3D835CA2"/>
    <w:rsid w:val="48815183"/>
    <w:rsid w:val="4E0E33D7"/>
    <w:rsid w:val="57A88674"/>
    <w:rsid w:val="636F04AB"/>
    <w:rsid w:val="729B2753"/>
    <w:rsid w:val="7F24C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c62127"/>
    </o:shapedefaults>
    <o:shapelayout v:ext="edit">
      <o:idmap v:ext="edit" data="1"/>
    </o:shapelayout>
  </w:shapeDefaults>
  <w:decimalSymbol w:val=","/>
  <w:listSeparator w:val=";"/>
  <w14:docId w14:val="581F30A4"/>
  <w15:docId w15:val="{2179C4C9-49B8-4449-989A-F161309D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Malteser Garamond" w:hAnsi="Malteser Garamon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sid w:val="00A34D67"/>
    <w:rPr>
      <w:rFonts w:ascii="Lucida Grande" w:hAnsi="Lucida Grande"/>
      <w:sz w:val="18"/>
      <w:szCs w:val="18"/>
    </w:rPr>
  </w:style>
  <w:style w:type="character" w:styleId="Hyperlink">
    <w:name w:val="Hyperlink"/>
    <w:rsid w:val="00CB3EDD"/>
    <w:rPr>
      <w:color w:val="0000FF"/>
      <w:u w:val="single"/>
    </w:rPr>
  </w:style>
  <w:style w:type="character" w:customStyle="1" w:styleId="FuzeileZchn">
    <w:name w:val="Fußzeile Zchn"/>
    <w:link w:val="Fuzeile"/>
    <w:uiPriority w:val="99"/>
    <w:rsid w:val="00834040"/>
    <w:rPr>
      <w:rFonts w:ascii="Malteser Garamond" w:hAnsi="Malteser Garamond"/>
      <w:sz w:val="24"/>
    </w:rPr>
  </w:style>
  <w:style w:type="paragraph" w:styleId="Listenabsatz">
    <w:name w:val="List Paragraph"/>
    <w:basedOn w:val="Standard"/>
    <w:uiPriority w:val="34"/>
    <w:qFormat/>
    <w:rsid w:val="009F1C1C"/>
    <w:pPr>
      <w:ind w:left="720"/>
      <w:contextualSpacing/>
    </w:pPr>
  </w:style>
  <w:style w:type="character" w:styleId="NichtaufgelsteErwhnung">
    <w:name w:val="Unresolved Mention"/>
    <w:basedOn w:val="Absatz-Standardschriftart"/>
    <w:uiPriority w:val="99"/>
    <w:semiHidden/>
    <w:unhideWhenUsed/>
    <w:rsid w:val="004923E1"/>
    <w:rPr>
      <w:color w:val="808080"/>
      <w:shd w:val="clear" w:color="auto" w:fill="E6E6E6"/>
    </w:rPr>
  </w:style>
  <w:style w:type="table" w:styleId="Tabellenraster">
    <w:name w:val="Table Grid"/>
    <w:basedOn w:val="NormaleTabelle"/>
    <w:uiPriority w:val="59"/>
    <w:rsid w:val="008C33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2222">
      <w:bodyDiv w:val="1"/>
      <w:marLeft w:val="0"/>
      <w:marRight w:val="0"/>
      <w:marTop w:val="0"/>
      <w:marBottom w:val="0"/>
      <w:divBdr>
        <w:top w:val="none" w:sz="0" w:space="0" w:color="auto"/>
        <w:left w:val="none" w:sz="0" w:space="0" w:color="auto"/>
        <w:bottom w:val="none" w:sz="0" w:space="0" w:color="auto"/>
        <w:right w:val="none" w:sz="0" w:space="0" w:color="auto"/>
      </w:divBdr>
    </w:div>
    <w:div w:id="963996222">
      <w:bodyDiv w:val="1"/>
      <w:marLeft w:val="0"/>
      <w:marRight w:val="0"/>
      <w:marTop w:val="0"/>
      <w:marBottom w:val="0"/>
      <w:divBdr>
        <w:top w:val="none" w:sz="0" w:space="0" w:color="auto"/>
        <w:left w:val="none" w:sz="0" w:space="0" w:color="auto"/>
        <w:bottom w:val="none" w:sz="0" w:space="0" w:color="auto"/>
        <w:right w:val="none" w:sz="0" w:space="0" w:color="auto"/>
      </w:divBdr>
    </w:div>
    <w:div w:id="1040201493">
      <w:bodyDiv w:val="1"/>
      <w:marLeft w:val="0"/>
      <w:marRight w:val="0"/>
      <w:marTop w:val="0"/>
      <w:marBottom w:val="0"/>
      <w:divBdr>
        <w:top w:val="none" w:sz="0" w:space="0" w:color="auto"/>
        <w:left w:val="none" w:sz="0" w:space="0" w:color="auto"/>
        <w:bottom w:val="none" w:sz="0" w:space="0" w:color="auto"/>
        <w:right w:val="none" w:sz="0" w:space="0" w:color="auto"/>
      </w:divBdr>
    </w:div>
    <w:div w:id="1418021670">
      <w:bodyDiv w:val="1"/>
      <w:marLeft w:val="0"/>
      <w:marRight w:val="0"/>
      <w:marTop w:val="0"/>
      <w:marBottom w:val="0"/>
      <w:divBdr>
        <w:top w:val="none" w:sz="0" w:space="0" w:color="auto"/>
        <w:left w:val="none" w:sz="0" w:space="0" w:color="auto"/>
        <w:bottom w:val="none" w:sz="0" w:space="0" w:color="auto"/>
        <w:right w:val="none" w:sz="0" w:space="0" w:color="auto"/>
      </w:divBdr>
    </w:div>
    <w:div w:id="1487698620">
      <w:bodyDiv w:val="1"/>
      <w:marLeft w:val="0"/>
      <w:marRight w:val="0"/>
      <w:marTop w:val="0"/>
      <w:marBottom w:val="0"/>
      <w:divBdr>
        <w:top w:val="none" w:sz="0" w:space="0" w:color="auto"/>
        <w:left w:val="none" w:sz="0" w:space="0" w:color="auto"/>
        <w:bottom w:val="none" w:sz="0" w:space="0" w:color="auto"/>
        <w:right w:val="none" w:sz="0" w:space="0" w:color="auto"/>
      </w:divBdr>
    </w:div>
    <w:div w:id="1623881684">
      <w:bodyDiv w:val="1"/>
      <w:marLeft w:val="0"/>
      <w:marRight w:val="0"/>
      <w:marTop w:val="0"/>
      <w:marBottom w:val="0"/>
      <w:divBdr>
        <w:top w:val="none" w:sz="0" w:space="0" w:color="auto"/>
        <w:left w:val="none" w:sz="0" w:space="0" w:color="auto"/>
        <w:bottom w:val="none" w:sz="0" w:space="0" w:color="auto"/>
        <w:right w:val="none" w:sz="0" w:space="0" w:color="auto"/>
      </w:divBdr>
      <w:divsChild>
        <w:div w:id="1824010289">
          <w:marLeft w:val="0"/>
          <w:marRight w:val="0"/>
          <w:marTop w:val="0"/>
          <w:marBottom w:val="0"/>
          <w:divBdr>
            <w:top w:val="none" w:sz="0" w:space="0" w:color="auto"/>
            <w:left w:val="none" w:sz="0" w:space="0" w:color="auto"/>
            <w:bottom w:val="none" w:sz="0" w:space="0" w:color="auto"/>
            <w:right w:val="none" w:sz="0" w:space="0" w:color="auto"/>
          </w:divBdr>
          <w:divsChild>
            <w:div w:id="1650012316">
              <w:marLeft w:val="0"/>
              <w:marRight w:val="0"/>
              <w:marTop w:val="0"/>
              <w:marBottom w:val="0"/>
              <w:divBdr>
                <w:top w:val="none" w:sz="0" w:space="0" w:color="auto"/>
                <w:left w:val="none" w:sz="0" w:space="0" w:color="auto"/>
                <w:bottom w:val="none" w:sz="0" w:space="0" w:color="auto"/>
                <w:right w:val="none" w:sz="0" w:space="0" w:color="auto"/>
              </w:divBdr>
              <w:divsChild>
                <w:div w:id="1708138330">
                  <w:marLeft w:val="0"/>
                  <w:marRight w:val="0"/>
                  <w:marTop w:val="0"/>
                  <w:marBottom w:val="0"/>
                  <w:divBdr>
                    <w:top w:val="none" w:sz="0" w:space="0" w:color="auto"/>
                    <w:left w:val="none" w:sz="0" w:space="0" w:color="auto"/>
                    <w:bottom w:val="none" w:sz="0" w:space="0" w:color="auto"/>
                    <w:right w:val="none" w:sz="0" w:space="0" w:color="auto"/>
                  </w:divBdr>
                  <w:divsChild>
                    <w:div w:id="1545485609">
                      <w:marLeft w:val="0"/>
                      <w:marRight w:val="0"/>
                      <w:marTop w:val="0"/>
                      <w:marBottom w:val="0"/>
                      <w:divBdr>
                        <w:top w:val="none" w:sz="0" w:space="0" w:color="auto"/>
                        <w:left w:val="none" w:sz="0" w:space="0" w:color="auto"/>
                        <w:bottom w:val="none" w:sz="0" w:space="0" w:color="auto"/>
                        <w:right w:val="none" w:sz="0" w:space="0" w:color="auto"/>
                      </w:divBdr>
                      <w:divsChild>
                        <w:div w:id="1533883658">
                          <w:marLeft w:val="0"/>
                          <w:marRight w:val="0"/>
                          <w:marTop w:val="0"/>
                          <w:marBottom w:val="0"/>
                          <w:divBdr>
                            <w:top w:val="none" w:sz="0" w:space="0" w:color="auto"/>
                            <w:left w:val="none" w:sz="0" w:space="0" w:color="auto"/>
                            <w:bottom w:val="none" w:sz="0" w:space="0" w:color="auto"/>
                            <w:right w:val="none" w:sz="0" w:space="0" w:color="auto"/>
                          </w:divBdr>
                          <w:divsChild>
                            <w:div w:id="1575430389">
                              <w:marLeft w:val="0"/>
                              <w:marRight w:val="0"/>
                              <w:marTop w:val="0"/>
                              <w:marBottom w:val="0"/>
                              <w:divBdr>
                                <w:top w:val="none" w:sz="0" w:space="0" w:color="auto"/>
                                <w:left w:val="none" w:sz="0" w:space="0" w:color="auto"/>
                                <w:bottom w:val="none" w:sz="0" w:space="0" w:color="auto"/>
                                <w:right w:val="none" w:sz="0" w:space="0" w:color="auto"/>
                              </w:divBdr>
                              <w:divsChild>
                                <w:div w:id="817381680">
                                  <w:marLeft w:val="0"/>
                                  <w:marRight w:val="0"/>
                                  <w:marTop w:val="0"/>
                                  <w:marBottom w:val="0"/>
                                  <w:divBdr>
                                    <w:top w:val="none" w:sz="0" w:space="0" w:color="auto"/>
                                    <w:left w:val="none" w:sz="0" w:space="0" w:color="auto"/>
                                    <w:bottom w:val="none" w:sz="0" w:space="0" w:color="auto"/>
                                    <w:right w:val="none" w:sz="0" w:space="0" w:color="auto"/>
                                  </w:divBdr>
                                  <w:divsChild>
                                    <w:div w:id="23674128">
                                      <w:marLeft w:val="0"/>
                                      <w:marRight w:val="0"/>
                                      <w:marTop w:val="0"/>
                                      <w:marBottom w:val="0"/>
                                      <w:divBdr>
                                        <w:top w:val="none" w:sz="0" w:space="0" w:color="auto"/>
                                        <w:left w:val="none" w:sz="0" w:space="0" w:color="auto"/>
                                        <w:bottom w:val="none" w:sz="0" w:space="0" w:color="auto"/>
                                        <w:right w:val="none" w:sz="0" w:space="0" w:color="auto"/>
                                      </w:divBdr>
                                      <w:divsChild>
                                        <w:div w:id="223566657">
                                          <w:marLeft w:val="0"/>
                                          <w:marRight w:val="0"/>
                                          <w:marTop w:val="0"/>
                                          <w:marBottom w:val="0"/>
                                          <w:divBdr>
                                            <w:top w:val="none" w:sz="0" w:space="0" w:color="auto"/>
                                            <w:left w:val="none" w:sz="0" w:space="0" w:color="auto"/>
                                            <w:bottom w:val="none" w:sz="0" w:space="0" w:color="auto"/>
                                            <w:right w:val="none" w:sz="0" w:space="0" w:color="auto"/>
                                          </w:divBdr>
                                          <w:divsChild>
                                            <w:div w:id="581179384">
                                              <w:marLeft w:val="0"/>
                                              <w:marRight w:val="0"/>
                                              <w:marTop w:val="0"/>
                                              <w:marBottom w:val="0"/>
                                              <w:divBdr>
                                                <w:top w:val="none" w:sz="0" w:space="0" w:color="auto"/>
                                                <w:left w:val="none" w:sz="0" w:space="0" w:color="auto"/>
                                                <w:bottom w:val="none" w:sz="0" w:space="0" w:color="auto"/>
                                                <w:right w:val="none" w:sz="0" w:space="0" w:color="auto"/>
                                              </w:divBdr>
                                              <w:divsChild>
                                                <w:div w:id="5126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7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ACbQ4a-VG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0BBCDF6588F34DB7C2D6D9C770FAA9" ma:contentTypeVersion="10" ma:contentTypeDescription="Ein neues Dokument erstellen." ma:contentTypeScope="" ma:versionID="0d15065c14a04d581687c4944e678b8e">
  <xsd:schema xmlns:xsd="http://www.w3.org/2001/XMLSchema" xmlns:xs="http://www.w3.org/2001/XMLSchema" xmlns:p="http://schemas.microsoft.com/office/2006/metadata/properties" xmlns:ns2="1c59b4b1-fb3d-48ed-b5e3-a5a035853710" xmlns:ns3="d06b7807-c14e-4009-8661-e197d6aaaf6e" targetNamespace="http://schemas.microsoft.com/office/2006/metadata/properties" ma:root="true" ma:fieldsID="bc4384cdb0c05c8f47d2a687ce71f332" ns2:_="" ns3:_="">
    <xsd:import namespace="1c59b4b1-fb3d-48ed-b5e3-a5a035853710"/>
    <xsd:import namespace="d06b7807-c14e-4009-8661-e197d6aaaf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b4b1-fb3d-48ed-b5e3-a5a035853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b7807-c14e-4009-8661-e197d6aaaf6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8AD0C-D14E-4DCD-91A8-441F0121FC71}">
  <ds:schemaRefs>
    <ds:schemaRef ds:uri="http://schemas.microsoft.com/office/2006/metadata/properties"/>
    <ds:schemaRef ds:uri="d06b7807-c14e-4009-8661-e197d6aaaf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c59b4b1-fb3d-48ed-b5e3-a5a035853710"/>
    <ds:schemaRef ds:uri="http://www.w3.org/XML/1998/namespace"/>
    <ds:schemaRef ds:uri="http://purl.org/dc/dcmitype/"/>
  </ds:schemaRefs>
</ds:datastoreItem>
</file>

<file path=customXml/itemProps2.xml><?xml version="1.0" encoding="utf-8"?>
<ds:datastoreItem xmlns:ds="http://schemas.openxmlformats.org/officeDocument/2006/customXml" ds:itemID="{74A31426-96B6-43AA-B52A-41CBA64EDBD5}">
  <ds:schemaRefs>
    <ds:schemaRef ds:uri="http://schemas.microsoft.com/sharepoint/v3/contenttype/forms"/>
  </ds:schemaRefs>
</ds:datastoreItem>
</file>

<file path=customXml/itemProps3.xml><?xml version="1.0" encoding="utf-8"?>
<ds:datastoreItem xmlns:ds="http://schemas.openxmlformats.org/officeDocument/2006/customXml" ds:itemID="{F723334E-C145-4581-BA4E-23176789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b4b1-fb3d-48ed-b5e3-a5a035853710"/>
    <ds:schemaRef ds:uri="d06b7807-c14e-4009-8661-e197d6aaa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80A1C5CF.dotm</Template>
  <TotalTime>0</TotalTime>
  <Pages>2</Pages>
  <Words>465</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MHD gGmbH Brief mit Farblogo</vt:lpstr>
    </vt:vector>
  </TitlesOfParts>
  <Company>Malteser Hilfsdienst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 gGmbH Brief mit Farblogo</dc:title>
  <dc:creator>Kruth, Claire</dc:creator>
  <cp:lastModifiedBy>Jessica Nürnberg</cp:lastModifiedBy>
  <cp:revision>4</cp:revision>
  <cp:lastPrinted>2019-09-12T13:47:00Z</cp:lastPrinted>
  <dcterms:created xsi:type="dcterms:W3CDTF">2020-04-20T10:26:00Z</dcterms:created>
  <dcterms:modified xsi:type="dcterms:W3CDTF">2020-04-21T08:32:00Z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0x0101009F0BBCDF6588F34DB7C2D6D9C770FAA9</vt:lpwstr>
  </property>
</Properties>
</file>